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15 agosto 1986 – Canto in onore a Mama Ashu.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Padre Hugo come un bambino smarrito che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cerca la mamma, vuole affidare alla Madonna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sua vita, il suo sentirsi peccatore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al buio della fede.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